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273EB" w14:textId="77777777" w:rsidR="00CD1E9E" w:rsidRPr="00CD1E9E" w:rsidRDefault="00CD1E9E" w:rsidP="00CD1E9E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  <w:r w:rsidRPr="00CD1E9E">
        <w:rPr>
          <w:rFonts w:ascii="Times" w:hAnsi="Times" w:cs="Times"/>
          <w:b/>
          <w:bCs/>
          <w:sz w:val="28"/>
          <w:szCs w:val="28"/>
        </w:rPr>
        <w:t>Tributo provinciale</w:t>
      </w:r>
    </w:p>
    <w:p w14:paraId="5E3E4524" w14:textId="77777777" w:rsidR="00CD1E9E" w:rsidRPr="00CD1E9E" w:rsidRDefault="00CD1E9E" w:rsidP="00CD1E9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8"/>
          <w:szCs w:val="28"/>
        </w:rPr>
      </w:pPr>
    </w:p>
    <w:p w14:paraId="04ECF47A" w14:textId="4C175FB4" w:rsidR="00CD1E9E" w:rsidRPr="00CD1E9E" w:rsidRDefault="00CD1E9E" w:rsidP="00CD1E9E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8"/>
          <w:szCs w:val="28"/>
        </w:rPr>
      </w:pPr>
      <w:r w:rsidRPr="00CD1E9E">
        <w:rPr>
          <w:rFonts w:ascii="Times" w:hAnsi="Times" w:cs="Times"/>
          <w:sz w:val="28"/>
          <w:szCs w:val="28"/>
        </w:rPr>
        <w:t>Ai soggetti passivi della TARI, compresi i quelli tenuti a versare il tributo giornaliero, è applicato il</w:t>
      </w:r>
      <w:r>
        <w:rPr>
          <w:rFonts w:ascii="Times" w:hAnsi="Times" w:cs="Times"/>
          <w:sz w:val="28"/>
          <w:szCs w:val="28"/>
        </w:rPr>
        <w:t xml:space="preserve"> </w:t>
      </w:r>
      <w:r w:rsidRPr="00CD1E9E">
        <w:rPr>
          <w:rFonts w:ascii="Times" w:hAnsi="Times" w:cs="Times"/>
          <w:sz w:val="28"/>
          <w:szCs w:val="28"/>
        </w:rPr>
        <w:t>tributo provinciale per l'esercizio delle funzioni di tutela, protezione ed igiene dell'ambiente di cui</w:t>
      </w:r>
      <w:r>
        <w:rPr>
          <w:rFonts w:ascii="Times" w:hAnsi="Times" w:cs="Times"/>
          <w:sz w:val="28"/>
          <w:szCs w:val="28"/>
        </w:rPr>
        <w:t xml:space="preserve"> </w:t>
      </w:r>
      <w:r w:rsidRPr="00CD1E9E">
        <w:rPr>
          <w:rFonts w:ascii="Times" w:hAnsi="Times" w:cs="Times"/>
          <w:sz w:val="28"/>
          <w:szCs w:val="28"/>
        </w:rPr>
        <w:t>all'articolo 19 del D.LGS. n. 504/1992, nella misura percentuale deliberata dalla Provincia di</w:t>
      </w:r>
      <w:r>
        <w:rPr>
          <w:rFonts w:ascii="Times" w:hAnsi="Times" w:cs="Times"/>
          <w:sz w:val="28"/>
          <w:szCs w:val="28"/>
        </w:rPr>
        <w:t xml:space="preserve"> </w:t>
      </w:r>
      <w:r w:rsidRPr="00CD1E9E">
        <w:rPr>
          <w:rFonts w:ascii="Times" w:hAnsi="Times" w:cs="Times"/>
          <w:sz w:val="28"/>
          <w:szCs w:val="28"/>
        </w:rPr>
        <w:t>Bergamo.</w:t>
      </w:r>
    </w:p>
    <w:p w14:paraId="55EFE8E9" w14:textId="1ABCBBEA" w:rsidR="00654E30" w:rsidRDefault="00654E30" w:rsidP="00CD1E9E"/>
    <w:sectPr w:rsidR="00654E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9E"/>
    <w:rsid w:val="00654E30"/>
    <w:rsid w:val="00CD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4B83"/>
  <w15:chartTrackingRefBased/>
  <w15:docId w15:val="{DE9F3606-0DD2-4228-A4E4-40855419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Karin Stuffer</cp:lastModifiedBy>
  <cp:revision>1</cp:revision>
  <dcterms:created xsi:type="dcterms:W3CDTF">2020-06-17T08:40:00Z</dcterms:created>
  <dcterms:modified xsi:type="dcterms:W3CDTF">2020-06-17T08:41:00Z</dcterms:modified>
</cp:coreProperties>
</file>